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2140-14-01-24-3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Na temelju članka 5. i 6. Zakona o kulturnim vijećima  i financiranju javnih potreba u kulturi  («Narodne novine» 83/2022.), članka 30. Statuta Općine Hum na Sutli («Službeni glasnik Krapinsko-zagorske županije» br. 9/21), te Pravilnika o sufinanciranju udruga koje djeluju na području općine Hum na Sutli, općinsko vijeće Općine Hum na Sutli na sjednici održanoj 16. prosinca 2024. godine donijelo je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P R O G R A M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javnih potreba u kulturi i društvenih djelatnosti Općine Hum na Sutli za 2025. godinu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Javne potrebe u kulturi i društvenim djelatnostima za koje se sredstva osiguravaju u Proračunu Općine Hum na Sutli jesu kulturne djelatnosti i poslovi, akcije i manifestacije u kulturi od interesa za Općinu Hum na Sutli.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U skladu sa Zakona o kulturnim vijećima  i financiranju javnih potreba u kulturi  i posebnim zakonima pojedine djelatnosti, procjeni izvršenja dosadašnjih programa te proračunskim mogućnostima u cilju održivog razvoja kulturnih djelatnosti, u Program javnih potreba u kulturi Općine Hum na Sutli za 2025. godinu bit će uvršteni: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a) </w:t>
      </w:r>
      <w:r>
        <w:rPr>
          <w:rFonts w:ascii="Calibri" w:hAnsi="Calibri"/>
          <w:sz w:val="22"/>
        </w:rPr>
        <w:t xml:space="preserve">redovna djelatnost i programi javnih općinskih ustanova u kulturi kojima je  osnivač Općina;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b) </w:t>
      </w:r>
      <w:r>
        <w:rPr>
          <w:rFonts w:ascii="Calibri" w:hAnsi="Calibri"/>
          <w:sz w:val="22"/>
        </w:rPr>
        <w:t xml:space="preserve">djelatnost, poslove i programe ostalih ustanova u kulturi, znanosti i informiranju koje su od interesa za Općinu ili su obveze Općine u skladu sa zakonima;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c) </w:t>
      </w:r>
      <w:r>
        <w:rPr>
          <w:rFonts w:ascii="Calibri" w:hAnsi="Calibri"/>
          <w:sz w:val="22"/>
        </w:rPr>
        <w:t xml:space="preserve">kulturni programi, projekti, akcije i manifestacije u cilju promidžbe Općine;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d) </w:t>
      </w:r>
      <w:r>
        <w:rPr>
          <w:rFonts w:ascii="Calibri" w:hAnsi="Calibri"/>
          <w:sz w:val="22"/>
        </w:rPr>
        <w:t xml:space="preserve">kulturne manifestacije i programi strukovnih i amaterskih udruga i društava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koje djeluju na području Općine na polju kulture i umjetnosti, njegovanja tradicijske kulture i razvitka kulturno-umjetničkog amaterizma, a koje su od interesa za Općinu ili čine sastavni dio tradicijskih priredbi, festivala i izložbi, te prigodnih akcija, manifestacija i obilježavanja obljetnica;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e) </w:t>
      </w:r>
      <w:r>
        <w:rPr>
          <w:rFonts w:ascii="Calibri" w:hAnsi="Calibri"/>
          <w:sz w:val="22"/>
        </w:rPr>
        <w:t xml:space="preserve">kulturno-turističke manifestacije koje su od interesa za promidžbu Općine kao turističkog odredišta, a ujedno su kulturni sadržaji koji obogaćuju društveni život stanovnika;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f) </w:t>
      </w:r>
      <w:r>
        <w:rPr>
          <w:rFonts w:ascii="Calibri" w:hAnsi="Calibri"/>
          <w:sz w:val="22"/>
        </w:rPr>
        <w:t xml:space="preserve">ostale izvanredne i povremene djelatnosti, poslove i programe na poticanju kulture i kulturnog stvaralaštva mladih, na području nakladništva, inovacija i novih projekata u kulturi, izložbenih djelatnosti, likovnih intervencija i uređenja u prostoru i dr. – kada nositelj programa osigura sufinanciranje i iz drugih izvora ili za programe koji nisu mogli biti uključeni u redovito financiranje iz Proračuna, a programi su od interesa za kulturni život Općine.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Na temelju Zakona o kulturnim vijećima  i financiranju javnih potreba u kulturi  Program javnih potreba u kulturi Općina Hum na Sutli za 2025. godinu predstavlja akt namjenskog raspoređivanja sredstava i sastavni je dio Proračuna Općine Hum na Sutli.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Jedinstveni upravni odjel Općine Hum na Sutli nadležan je za praćenje rada korisnika proračunskih sredstava utvrđenih Planom raspodjele sredstava za Programe javnih potreba u kulturi Općine Hum na Sutli.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Nositelji programa dužni su dostaviti godišnje izvješće o ostvarenju programa u pisanom obliku. Po potrebi Jedinstveni upravni odjel može zatražiti od nositelja programa i češće izvješćivanje. U slučaju da nositelj programa ne postupi sukladno navedenom Programu i obvezi izvješćivanja o ostvarenju programa Jedinstveni upravni odjel ima pravo obustaviti dodjelu financijskih sredstava utvrđenih Planom raspodjele sredstava.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4.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Zbog nedostatka proračunskih sredstava nije moguće udovoljiti svim zahtjevima u traženom iznosu. Cijeneći trud i volju svih onih koji se amaterski ili profesionalno bave kulturom i promidžbom kulturnih i tradicijskih vrijednosti po kojima je Općina Hum na Sutli poznata u Proračun su uvršteni svi prijavljeni.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Obrađeni su svi pristigli materijali i u skladu s proračunskim mogućnostima raspoređeni po kategorijama i iznosima kako je prikazano u tablicama.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Ukoliko se proračunski prihodi neće ostvarivati u planiranom iznosu, izdaci za donacije iz ovog Programa realizirati će se proporcionalno u visini ostvarenih prihoda Proračuna općine Hum na Sutli.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5.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Programom javnih potreba u kulturi i društvenih djelatnosti Općine Hum na Sutli obuhvaćeno je financiranje: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Konto</w:t>
            </w:r>
          </w:p>
        </w:tc>
        <w:tc>
          <w:tcPr>
            <w:tcW w:w="2383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Opis</w:t>
            </w:r>
          </w:p>
        </w:tc>
        <w:tc>
          <w:tcPr>
            <w:tcW w:w="127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Plan </w:t>
            </w:r>
            <w:r>
              <w:rPr>
                <w:rFonts w:ascii="Calibri" w:hAnsi="Calibri"/>
                <w:color w:val="000000"/>
                <w:sz w:val="16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 xml:space="preserve">2025. (€)</w:t>
            </w:r>
          </w:p>
        </w:tc>
        <w:tc>
          <w:tcPr>
            <w:tcW w:w="1819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Projekcija 2026. (€)</w:t>
            </w:r>
          </w:p>
        </w:tc>
        <w:tc>
          <w:tcPr>
            <w:tcW w:w="186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Projekcija 2027. (€)</w:t>
            </w:r>
          </w:p>
        </w:tc>
      </w:tr>
    </w:tbl>
    <w:p>
      <w:pPr>
        <w:spacing w:lineRule="auto" w:line="24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color w:val="000000"/>
          <w:sz w:val="16"/>
        </w:rPr>
        <w:t xml:space="preserve"> 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3928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IZVOR 11.  OPĆI PRIHODI I PRIMICI </w:t>
            </w:r>
          </w:p>
        </w:tc>
        <w:tc>
          <w:tcPr>
            <w:tcW w:w="1275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381141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Donacija Limenoj glazbi Straža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1.500,00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1.500,00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1.500,00 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381142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Donacija KUD Rikard Jorgovanić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15.000,00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15.000,00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15.000,00 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381144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Kulturne priredbe u i izvan općine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2.000,00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2.000,00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2.000,00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381147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Donacije za kulturne manifestacije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20.000,00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20.000,00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20.000,00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3811448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Hoomstock 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7.000,00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7.000,00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7.000,00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329996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Ostali nespomenuti rashodi poslovanja - hortikulturno uređenje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2.000,00 </w:t>
            </w:r>
          </w:p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</w:rPr>
              <w:t xml:space="preserve">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2.000,00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2.000,00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381123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Donacije vjerskim zajednicama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5.000,00 </w:t>
            </w:r>
          </w:p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</w:rPr>
              <w:t xml:space="preserve">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5.000,00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5.000,00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381145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Tekuće donacije udrugama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65.000,00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65.000,00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65.000,00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38117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Tekuće donacije građanima i kućanstvima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2.000,00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2.000,00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2.000,00  </w:t>
            </w:r>
          </w:p>
        </w:tc>
      </w:tr>
      <w:tr>
        <w:tc>
          <w:tcPr>
            <w:tcW w:w="9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381193</w:t>
            </w:r>
          </w:p>
        </w:tc>
        <w:tc>
          <w:tcPr>
            <w:tcW w:w="299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Donacije županijskim udrugama</w:t>
            </w:r>
          </w:p>
        </w:tc>
        <w:tc>
          <w:tcPr>
            <w:tcW w:w="127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2.000,00  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</w:rPr>
              <w:t>2.000,00</w:t>
            </w:r>
          </w:p>
        </w:tc>
        <w:tc>
          <w:tcPr>
            <w:tcW w:w="184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</w:rPr>
              <w:t>2.000,00</w:t>
            </w:r>
          </w:p>
        </w:tc>
      </w:tr>
    </w:tbl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Općinski načelnik će raspisati javni natječaj za programe javnih potreba u kulturi općine Hum na Sutli sa uputama za izradu prijedloga financijskog plana koji sadrži: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1. </w:t>
      </w:r>
      <w:r>
        <w:rPr>
          <w:rFonts w:ascii="Calibri" w:hAnsi="Calibri"/>
          <w:sz w:val="22"/>
        </w:rPr>
        <w:t xml:space="preserve">prihode i primitke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2. </w:t>
      </w:r>
      <w:r>
        <w:rPr>
          <w:rFonts w:ascii="Calibri" w:hAnsi="Calibri"/>
          <w:sz w:val="22"/>
        </w:rPr>
        <w:t xml:space="preserve">rashode i izdatke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3. </w:t>
      </w:r>
      <w:r>
        <w:rPr>
          <w:rFonts w:ascii="Calibri" w:hAnsi="Calibri"/>
          <w:sz w:val="22"/>
        </w:rPr>
        <w:t xml:space="preserve">obrazloženje prijedloga financijskog plana (i izvještaj o ostvarenim rezultatima u prethodnoj godini) navodeći programe po aktivnostima i projektima.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6.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Financijska sredstva iz članka 5. Programa javnih potreba u kulturi i društvenih djelatnosti Općine Hum na Sutli za 2025. godinu osiguravaju se u Proračunu Općine Hum na Sutli za 2025. godinu. Sredstva su osigurana u Programu 1006 Donacije Kulturne djelatnosti i Programu 1008 Donacije ostala društva i organizacije u Razdjelu 001 Opće javne usluge.  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7.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Neraspoređena sredstva na poziciji Ostale udruge i programi za ostale namjene u kulturi raspoređuje općinski načelnik Općine Hum na Sutli temeljem zahtjeva.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8.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Ovaj Program objavljuje se u „Službenom glasniku Krapinsko-zagorske županije“.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142" w:left="4535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PREDSJEDNIK 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2024-12-23T08:03:36Z</dcterms:created>
  <dcterms:modified xsi:type="dcterms:W3CDTF">2024-12-23T08:03:36Z</dcterms:modified>
</cp:coreProperties>
</file>