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5. točke 2. Zakona o financiranju političkih aktivnosti, izborne promidžbe i referenduma ("Narodne novine" broj 29/19 i 98/19), članka 15. Statuta Općine Hum na Sutli  (“Službene glasnik Krapinsko-zagorske županije” br. 11/13 i 7/18), općinsko vijeće Općine Hum na Sutli na sjednici održanoj 16. prosinca 2024. godine, donijelo je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O D L U</w:t>
      </w:r>
      <w:r>
        <w:rPr>
          <w:rFonts w:ascii="Calibri" w:hAnsi="Calibri"/>
          <w:b w:val="1"/>
          <w:sz w:val="22"/>
        </w:rPr>
        <w:t xml:space="preserve"> K U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o raspoređivanju sredstava za rad političkih stranaka i kandidata grupe birača zastupljenih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u općinskom vijeću Općine Hum na Sutli  za razdoblje siječanj - travanj 2025. godine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Članak 1.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Ovom Odlukom raspoređuju se sredstva za rad političkih stranaka i kandidata grupe birača zastupljenih u općinskom vijeću Općine Hum na Sutli  (u daljnjem tekstu: općinsko vijeće) nakon provedenih lokalnih izbora 2021. godine za razdoblje siječanj – travanj 2025. godine, koja se osiguravaju u Proračunu Općine Hum na Sutli za 2025. godinu.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Članak 2.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Za svakog člana  općinskog vijeća utvrđuje se jednaki iznos sredstava tako da svakoj pojedinoj političkoj stranci i kandidata grupe birača pripadaju sredstva razmjerno broju njenih članova općinskom vijeća u trenutku konstituiranja općinskog vijeća.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Za svakog izabranog člana općinskog vijeća podzastupljenog spola, pojedinoj političkoj stranci pripada i pravo na naknadu razmjerno broju članova općinskog vijeća podzastupljenog spola.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Članak 3.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color w:val="000000"/>
          <w:sz w:val="22"/>
        </w:rPr>
        <w:t xml:space="preserve">Za svakog člana </w:t>
      </w:r>
      <w:r>
        <w:rPr>
          <w:rFonts w:ascii="Calibri" w:hAnsi="Calibri"/>
          <w:sz w:val="22"/>
        </w:rPr>
        <w:t>općinskog</w:t>
      </w:r>
      <w:r>
        <w:rPr>
          <w:rFonts w:ascii="Calibri" w:hAnsi="Calibri"/>
          <w:color w:val="000000"/>
          <w:sz w:val="22"/>
        </w:rPr>
        <w:t xml:space="preserve"> vijeća utvrđuje se iznos sredstava od  265,45 eura godišnje.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Za svakog člana općinskog vijeća podzastupljenog spola utvrđuje se dodatna naknada u iznosu od 26,55 eura godišnje.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 xml:space="preserve">Članak 4. </w:t>
      </w:r>
    </w:p>
    <w:p>
      <w:pPr>
        <w:jc w:val="both"/>
        <w:spacing w:lineRule="auto" w:line="240" w:beforeAutospacing="0" w:afterAutospacing="0"/>
        <w:ind w:firstLine="708" w:left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color w:val="000000"/>
          <w:sz w:val="22"/>
        </w:rPr>
        <w:t xml:space="preserve">Političkim strankama zastupljenim u </w:t>
      </w:r>
      <w:r>
        <w:rPr>
          <w:rFonts w:ascii="Calibri" w:hAnsi="Calibri"/>
          <w:sz w:val="22"/>
        </w:rPr>
        <w:t>općinskom</w:t>
      </w:r>
      <w:r>
        <w:rPr>
          <w:rFonts w:ascii="Calibri" w:hAnsi="Calibri"/>
          <w:color w:val="000000"/>
          <w:sz w:val="22"/>
        </w:rPr>
        <w:t xml:space="preserve"> vijeću raspoređuju se sredstva osigurana u Proračunu </w:t>
      </w:r>
      <w:r>
        <w:rPr>
          <w:rFonts w:ascii="Calibri" w:hAnsi="Calibri"/>
          <w:sz w:val="22"/>
        </w:rPr>
        <w:t xml:space="preserve">Općine Hum na Sutli </w:t>
      </w:r>
      <w:r>
        <w:rPr>
          <w:rFonts w:ascii="Calibri" w:hAnsi="Calibri"/>
          <w:color w:val="000000"/>
          <w:sz w:val="22"/>
        </w:rPr>
        <w:t xml:space="preserve">za 2025. godinu razmjerno broju članova </w:t>
      </w:r>
      <w:r>
        <w:rPr>
          <w:rFonts w:ascii="Calibri" w:hAnsi="Calibri"/>
          <w:sz w:val="22"/>
        </w:rPr>
        <w:t xml:space="preserve">općinskog </w:t>
      </w:r>
      <w:r>
        <w:rPr>
          <w:rFonts w:ascii="Calibri" w:hAnsi="Calibri"/>
          <w:color w:val="000000"/>
          <w:sz w:val="22"/>
        </w:rPr>
        <w:t xml:space="preserve"> vijeća i broju članova </w:t>
      </w:r>
      <w:r>
        <w:rPr>
          <w:rFonts w:ascii="Calibri" w:hAnsi="Calibri"/>
          <w:sz w:val="22"/>
        </w:rPr>
        <w:t>općinskog</w:t>
      </w:r>
      <w:r>
        <w:rPr>
          <w:rFonts w:ascii="Calibri" w:hAnsi="Calibri"/>
          <w:color w:val="000000"/>
          <w:sz w:val="22"/>
        </w:rPr>
        <w:t xml:space="preserve"> vijeća podzastupljenog spola u iznosima kako slijedi: </w:t>
      </w:r>
    </w:p>
    <w:tbl>
      <w:tblPr>
        <w:tblStyle w:val="T0"/>
        <w:tblInd w:w="108" w:type="dxa"/>
        <w:tblLayout w:type="autofit"/>
        <w:tblW w:w="0" w:type="dxa"/>
      </w:tblPr>
      <w:tblGrid/>
      <w:tr>
        <w:tc>
          <w:tcPr>
            <w:tcW w:w="62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Red. broj</w:t>
            </w:r>
          </w:p>
        </w:tc>
        <w:tc>
          <w:tcPr>
            <w:tcW w:w="3212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NAZIV POLITIČKE STRANKE</w:t>
            </w:r>
          </w:p>
        </w:tc>
        <w:tc>
          <w:tcPr>
            <w:tcW w:w="113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broj</w:t>
            </w:r>
          </w:p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 vijećničkih mjesta</w:t>
            </w:r>
          </w:p>
        </w:tc>
        <w:tc>
          <w:tcPr>
            <w:tcW w:w="97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od toga žena vijećnica</w:t>
            </w:r>
          </w:p>
        </w:tc>
        <w:tc>
          <w:tcPr>
            <w:tcW w:w="98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naknada</w:t>
            </w:r>
          </w:p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 po vijećniku mjesečno</w:t>
            </w:r>
          </w:p>
        </w:tc>
        <w:tc>
          <w:tcPr>
            <w:tcW w:w="1392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naknada po vijećnici+10%</w:t>
            </w:r>
          </w:p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mjesečno</w:t>
            </w:r>
          </w:p>
        </w:tc>
        <w:tc>
          <w:tcPr>
            <w:tcW w:w="148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SVEKUKUPNO</w:t>
            </w:r>
          </w:p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siječanj-travanj</w:t>
            </w:r>
          </w:p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  </w:t>
            </w:r>
          </w:p>
        </w:tc>
      </w:tr>
      <w:tr>
        <w:tc>
          <w:tcPr>
            <w:tcW w:w="62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1.</w:t>
            </w:r>
          </w:p>
        </w:tc>
        <w:tc>
          <w:tcPr>
            <w:tcW w:w="321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SOCIJALDEMOKRATSKA  PARTIJA HRVATSKE - SDP</w:t>
            </w:r>
          </w:p>
        </w:tc>
        <w:tc>
          <w:tcPr>
            <w:tcW w:w="113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2</w:t>
            </w:r>
          </w:p>
        </w:tc>
        <w:tc>
          <w:tcPr>
            <w:tcW w:w="9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2</w:t>
            </w:r>
          </w:p>
        </w:tc>
        <w:tc>
          <w:tcPr>
            <w:tcW w:w="98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22,12 €</w:t>
            </w:r>
          </w:p>
        </w:tc>
        <w:tc>
          <w:tcPr>
            <w:tcW w:w="139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24,33 €</w:t>
            </w:r>
          </w:p>
        </w:tc>
        <w:tc>
          <w:tcPr>
            <w:tcW w:w="148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371,60 €</w:t>
            </w:r>
          </w:p>
        </w:tc>
      </w:tr>
      <w:tr>
        <w:tc>
          <w:tcPr>
            <w:tcW w:w="62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3.</w:t>
            </w:r>
          </w:p>
        </w:tc>
        <w:tc>
          <w:tcPr>
            <w:tcW w:w="321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HRVATSKA DEMOKRATSKA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  ZAJEDNICA - HDZ</w:t>
            </w:r>
          </w:p>
        </w:tc>
        <w:tc>
          <w:tcPr>
            <w:tcW w:w="113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3</w:t>
            </w:r>
          </w:p>
        </w:tc>
        <w:tc>
          <w:tcPr>
            <w:tcW w:w="97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0</w:t>
            </w:r>
          </w:p>
        </w:tc>
        <w:tc>
          <w:tcPr>
            <w:tcW w:w="98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22,12 €</w:t>
            </w:r>
          </w:p>
        </w:tc>
        <w:tc>
          <w:tcPr>
            <w:tcW w:w="139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>0</w:t>
            </w:r>
          </w:p>
        </w:tc>
        <w:tc>
          <w:tcPr>
            <w:tcW w:w="148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b w:val="1"/>
                <w:sz w:val="18"/>
              </w:rPr>
            </w:pPr>
            <w:r>
              <w:rPr>
                <w:rFonts w:ascii="Calibri" w:hAnsi="Calibri"/>
                <w:b w:val="1"/>
                <w:sz w:val="18"/>
              </w:rPr>
              <w:t xml:space="preserve">265,44€ </w:t>
            </w:r>
          </w:p>
        </w:tc>
      </w:tr>
    </w:tbl>
    <w:p>
      <w:pPr>
        <w:jc w:val="both"/>
        <w:spacing w:lineRule="auto" w:line="240" w:beforeAutospacing="0" w:afterAutospacing="0"/>
        <w:ind w:firstLine="708" w:left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color w:val="000000"/>
          <w:sz w:val="18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Članak 5.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Sredstva raspoređena prema članku 4. ove Odluke, doznačuje se na žiroračun ogranka političke stranke odnosno na račun za posebne namjene  na razini </w:t>
      </w:r>
      <w:r>
        <w:rPr>
          <w:rFonts w:ascii="Calibri" w:hAnsi="Calibri"/>
          <w:sz w:val="22"/>
        </w:rPr>
        <w:t xml:space="preserve">Općine Hum na Sutli</w:t>
      </w:r>
      <w:r>
        <w:rPr>
          <w:rFonts w:ascii="Calibri" w:hAnsi="Calibri"/>
          <w:color w:val="000000"/>
          <w:sz w:val="22"/>
        </w:rPr>
        <w:t>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Članak  6.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 Odluka objaviti će se u „Službenom glasniku Krapinsko-zagorske županije“.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firstLine="708" w:left="5664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PREDSJEDNIK </w:t>
      </w:r>
      <w:r>
        <w:rPr>
          <w:rFonts w:ascii="Calibri" w:hAnsi="Calibri"/>
          <w:b w:val="1"/>
          <w:sz w:val="22"/>
        </w:rPr>
        <w:t xml:space="preserve"> OPĆINSKOG VIJEĆA</w:t>
      </w:r>
    </w:p>
    <w:p>
      <w:pPr>
        <w:jc w:val="both"/>
        <w:spacing w:lineRule="auto" w:line="240" w:after="0" w:beforeAutospacing="0" w:afterAutospacing="0"/>
        <w:ind w:firstLine="708" w:left="5664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2024-12-23T08:17:18Z</dcterms:created>
  <dcterms:modified xsi:type="dcterms:W3CDTF">2024-12-23T08:17:18Z</dcterms:modified>
</cp:coreProperties>
</file>