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Općinsko 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2140-14-01-24-16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prosinca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ab/>
        <w:t xml:space="preserve">Na temelju članka 33, 34. i 48. Zakona o komunalnom gospodarstvu (“Narodne novine” broj 68/18, 110/18, 32/20) te članka 30. Statuta Općine Hum na Sutli ("Službeni glasnik Krapinsko-zagorske županije" br. 9/21), Općinsko vijeće Općine Hum na Sutli na sjednici održanoj 16. prosinca 2024. godine donijelo je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8"/>
        </w:rPr>
        <w:t xml:space="preserve">O D L U K U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o povjeravanju obavljanja komunalnih djelatnosti u 2025. godini </w:t>
      </w:r>
    </w:p>
    <w:p>
      <w:pPr>
        <w:jc w:val="center"/>
        <w:spacing w:lineRule="auto" w:line="240" w:after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komunalnom poduzeću "Humkom" d.o.o.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 1.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Ovom Odlukom utvrđuju se komunalne djelatnosti, zajedno s iskazom financijskih sredstava, čije se obavljanje povjerava komunalnom poduzeću "Humkom" d.o.o., Hum na Sutli 175.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 2.</w:t>
      </w: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Komunalno poduzeće "Humkom" u 2025. godini obavljat će slijedeće komunalne djelatnosti: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662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Održavanje čistoće u dijelu koji se odnosi na čišćenje javnih površina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ab/>
              <w:tab/>
              <w:tab/>
              <w:tab/>
              <w:t xml:space="preserve"> </w:t>
              <w:tab/>
              <w:tab/>
            </w:r>
          </w:p>
        </w:tc>
        <w:tc>
          <w:tcPr>
            <w:tcW w:w="277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40.000,00 €</w:t>
            </w:r>
          </w:p>
        </w:tc>
      </w:tr>
      <w:tr>
        <w:tc>
          <w:tcPr>
            <w:tcW w:w="662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Održavanje čistoće u dijelo koji se odnosi na održavanje javnih površina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25.000,00 €</w:t>
            </w:r>
          </w:p>
        </w:tc>
      </w:tr>
      <w:tr>
        <w:tc>
          <w:tcPr>
            <w:tcW w:w="662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Uklanjanje snijega sa nogostupa, parkirališta, prilaza školama, mrtvačnicama, vatrogasnim domovima</w:t>
            </w:r>
          </w:p>
        </w:tc>
        <w:tc>
          <w:tcPr>
            <w:tcW w:w="277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10.000,00 €</w:t>
            </w:r>
          </w:p>
        </w:tc>
      </w:tr>
      <w:tr>
        <w:tc>
          <w:tcPr>
            <w:tcW w:w="662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Za dugoročni razvoj i uređenje groblja i mrtvačnica</w:t>
              <w:tab/>
              <w:t xml:space="preserve">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ab/>
              <w:t xml:space="preserve"> </w:t>
            </w:r>
          </w:p>
        </w:tc>
        <w:tc>
          <w:tcPr>
            <w:tcW w:w="277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80.000,00 €</w:t>
            </w:r>
          </w:p>
        </w:tc>
      </w:tr>
      <w:tr>
        <w:tc>
          <w:tcPr>
            <w:tcW w:w="662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2"/>
              </w:rPr>
              <w:t>Ukupno: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i w:val="1"/>
                <w:sz w:val="22"/>
              </w:rPr>
              <w:t xml:space="preserve">155.000,00 €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3.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Prava i obveze obiju strana u svezi članka 1. ove Odluke uređuju se Ugovorom koji potpisuje Općinski načelnik.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Članak 4.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Ova Odluka objavljuje se u Službenom glasniku Krapinsko-zagorske županije.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ab/>
        <w:tab/>
        <w:tab/>
        <w:tab/>
        <w:tab/>
        <w:tab/>
        <w:t xml:space="preserve"> </w:t>
        <w:tab/>
        <w:tab/>
        <w:tab/>
        <w:tab/>
        <w:tab/>
        <w:t>PREDSJEDNIK</w:t>
      </w:r>
    </w:p>
    <w:p>
      <w:pPr>
        <w:jc w:val="both"/>
        <w:spacing w:lineRule="auto" w:line="240" w:beforeAutospacing="0" w:afterAutospacing="0"/>
        <w:pStyle w:val="P0"/>
        <w:rPr>
          <w:sz w:val="24"/>
        </w:rPr>
      </w:pPr>
      <w:r>
        <w:rPr>
          <w:rFonts w:ascii="Calibri" w:hAnsi="Calibri"/>
          <w:sz w:val="22"/>
        </w:rPr>
        <w:tab/>
        <w:tab/>
        <w:tab/>
        <w:tab/>
        <w:tab/>
        <w:tab/>
        <w:tab/>
        <w:t xml:space="preserve"> </w:t>
        <w:tab/>
        <w:tab/>
        <w:tab/>
        <w:t xml:space="preserve">         OPĆINSKOG VIJEĆA</w:t>
      </w:r>
      <w:r>
        <w:rPr>
          <w:rFonts w:ascii="Calibri" w:hAnsi="Calibri"/>
          <w:sz w:val="22"/>
        </w:rPr>
        <w:tab/>
        <w:tab/>
        <w:t xml:space="preserve"> </w:t>
        <w:tab/>
        <w:tab/>
        <w:tab/>
        <w:tab/>
        <w:tab/>
        <w:tab/>
        <w:tab/>
        <w:tab/>
        <w:tab/>
        <w:t xml:space="preserve">              Mario Antonić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850" w:right="851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2024-12-19T09:04:45Z</dcterms:created>
  <dcterms:modified xsi:type="dcterms:W3CDTF">2024-12-19T09:04:45Z</dcterms:modified>
</cp:coreProperties>
</file>