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Općinski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načelnik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400-01/24-01/38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2140-14-01-24-4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16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prosinca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Na temelju članka 65. Zakona o šumama („Narodne novine“ br. 68/18, 115/18,  98/19, 32/20, 145/20, 101/23) i članka 30. Statuta općine Hum na Sutli («Službeni glasnik Krapinsko-zagorske županije» br. 9/21) općinsko vijeće Općine Hum na Sutli na sjednici održanoj 16. prosinca 2024. godine donijelo je </w:t>
      </w: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Izmjenu Programa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utroška sredstava šumskog doprinosa za 2024. godinu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1.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Mijena se članak 2. Programa utroška sredstava šumskog doprinosa za 2024. godinu („Službeni glasnik Krapinsko-zagorske županije“ br. 66A/23) i glasi: </w:t>
      </w: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1547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Konto</w:t>
            </w:r>
          </w:p>
        </w:tc>
        <w:tc>
          <w:tcPr>
            <w:tcW w:w="1547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Opis</w:t>
            </w:r>
          </w:p>
        </w:tc>
        <w:tc>
          <w:tcPr>
            <w:tcW w:w="154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Plan 2023. (€)</w:t>
            </w:r>
          </w:p>
        </w:tc>
        <w:tc>
          <w:tcPr>
            <w:tcW w:w="154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Plan 2024. (€)</w:t>
            </w:r>
          </w:p>
        </w:tc>
        <w:tc>
          <w:tcPr>
            <w:tcW w:w="154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Projekcija 2025. (€)</w:t>
            </w:r>
          </w:p>
        </w:tc>
        <w:tc>
          <w:tcPr>
            <w:tcW w:w="154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Projekcija 2026. (€)</w:t>
            </w:r>
          </w:p>
        </w:tc>
      </w:tr>
    </w:tbl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</w:t>
      </w: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9062" w:type="dxa"/>
            <w:gridSpan w:val="9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65241  Doprinos za šume</w:t>
              <w:tab/>
              <w:tab/>
              <w:t xml:space="preserve"> </w:t>
              <w:tab/>
            </w:r>
          </w:p>
        </w:tc>
      </w:tr>
      <w:tr>
        <w:tc>
          <w:tcPr>
            <w:tcW w:w="9062" w:type="dxa"/>
            <w:gridSpan w:val="9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Aktivnost  A 100002 OPREZMA ZA CIVILNU ZAŠTITU </w:t>
            </w:r>
          </w:p>
        </w:tc>
      </w:tr>
      <w:tr>
        <w:tc>
          <w:tcPr>
            <w:tcW w:w="3220" w:type="dxa"/>
            <w:gridSpan w:val="2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IZVOR 44. DOPRINOS ZA ŠUME </w:t>
            </w:r>
          </w:p>
        </w:tc>
        <w:tc>
          <w:tcPr>
            <w:tcW w:w="1483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1465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</w:tr>
      <w:tr>
        <w:tc>
          <w:tcPr>
            <w:tcW w:w="825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323792</w:t>
            </w:r>
          </w:p>
        </w:tc>
        <w:tc>
          <w:tcPr>
            <w:tcW w:w="2404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Ostale intelektualne usluge</w:t>
            </w:r>
          </w:p>
        </w:tc>
        <w:tc>
          <w:tcPr>
            <w:tcW w:w="147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1.450,00</w:t>
            </w:r>
          </w:p>
        </w:tc>
        <w:tc>
          <w:tcPr>
            <w:tcW w:w="145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20,00</w:t>
            </w:r>
          </w:p>
        </w:tc>
        <w:tc>
          <w:tcPr>
            <w:tcW w:w="1453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1.500,00</w:t>
            </w:r>
          </w:p>
        </w:tc>
        <w:tc>
          <w:tcPr>
            <w:tcW w:w="1453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1.500,00</w:t>
            </w:r>
          </w:p>
        </w:tc>
      </w:tr>
      <w:tr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</w:p>
        </w:tc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</w:p>
        </w:tc>
      </w:tr>
    </w:tbl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r>
        <w:rPr>
          <w:rFonts w:ascii="Calibri" w:hAnsi="Calibri"/>
          <w:b w:val="1"/>
          <w:sz w:val="22"/>
        </w:rPr>
        <w:t xml:space="preserve">Članak 2.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sz w:val="22"/>
        </w:rPr>
        <w:t xml:space="preserve">Ovaj izmjena Programa objavljuje se u „Službenom glasniku Krapinsko-zagorske županije“.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 </w:t>
      </w:r>
    </w:p>
    <w:p>
      <w:pPr>
        <w:jc w:val="both"/>
        <w:spacing w:lineRule="auto" w:line="240" w:after="0" w:beforeAutospacing="0" w:afterAutospacing="0"/>
        <w:ind w:firstLine="142" w:left="4535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4"/>
        </w:rPr>
        <w:t xml:space="preserve">PREDSJEDNIK  OPĆINSKOG VIJEĆA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4"/>
        </w:rPr>
        <w:tab/>
        <w:t xml:space="preserve">   </w:t>
        <w:tab/>
        <w:tab/>
        <w:tab/>
        <w:tab/>
        <w:tab/>
        <w:tab/>
        <w:t xml:space="preserve">Mario Antonić</w:t>
      </w:r>
    </w:p>
    <w:p>
      <w:pPr>
        <w:jc w:val="both"/>
        <w:spacing w:lineRule="auto" w:line="240" w:beforeAutospacing="0" w:afterAutospacing="0"/>
        <w:ind w:firstLine="708" w:left="5664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SLUŽBENI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GLASNIK KRAPINSKO-ZAGORSKE ŽUPANIJE, Magistratska 1, KRAPINA, 49000</w:t>
      </w:r>
    </w:p>
    <w:sectPr>
      <w:headerReference w:type="first" r:id="header1"/>
      <w:headerReference w:type="even" r:id="header3"/>
      <w:headerReference w:type="default" r:id="header2"/>
      <w:footerReference w:type="first" r:id="footer4"/>
      <w:footerReference w:type="even" r:id="footer6"/>
      <w:footerReference w:type="default" r:id="footer5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3" Type="http://schemas.openxmlformats.org/officeDocument/2006/relationships/header" Target="header3.xml"/><Relationship Id="header2" Type="http://schemas.openxmlformats.org/officeDocument/2006/relationships/header" Target="header2.xml"/><Relationship Id="footer4" Type="http://schemas.openxmlformats.org/officeDocument/2006/relationships/footer" Target="footer4.xml"/><Relationship Id="footer6" Type="http://schemas.openxmlformats.org/officeDocument/2006/relationships/footer" Target="footer6.xml"/><Relationship Id="footer5" Type="http://schemas.openxmlformats.org/officeDocument/2006/relationships/footer" Target="footer5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2024-12-16T14:49:04Z</dcterms:created>
  <dcterms:modified xsi:type="dcterms:W3CDTF">2024-12-16T14:49:04Z</dcterms:modified>
</cp:coreProperties>
</file>