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Općinsko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120-01/24-01/6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2140-14-01-24-2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noProof w:val="1"/>
          <w:sz w:val="22"/>
        </w:rPr>
        <w:t>25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rujna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="0" w:after="16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 xml:space="preserve">Na temelju članka 10. Zakona o plaćama u lokalnoj i područnoj (regionalnoj) samoupravi (NN 28/10, 10/23), te članka 30. Statuta Općine Hum na Sutli (Službeni glasnik Krapinsko-zagorske  županije br. 9/21) općinsko vijeće Općine Hum na Sutli na sjednici održanoj dana 24. rujna 2024. godine donijelo je  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O D L U K U 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O KOEFICIJENTIMA ZA OBRAČUN PLAĆE SLUŽBENIKA I NAMJEŠTENIKA 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U JEDINSTVENOM UPRAVNOM ODJELU 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OPĆINE HUM NA SUTLI</w:t>
      </w:r>
    </w:p>
    <w:p>
      <w:pPr>
        <w:jc w:val="center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 </w:t>
      </w:r>
    </w:p>
    <w:p>
      <w:pPr>
        <w:jc w:val="center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 1.</w:t>
      </w:r>
    </w:p>
    <w:p>
      <w:pPr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Ovom Odlukom određuju se koeficijenti za obračun plaće službenika i namještenika u Jedinstvenom upravnom odjelu Opčine Hum na Sutli (u daljnjem tekstu: Upravni odjel).</w:t>
      </w:r>
    </w:p>
    <w:p>
      <w:pPr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i w:val="1"/>
          <w:color w:val="000000"/>
          <w:sz w:val="22"/>
        </w:rPr>
        <w:t xml:space="preserve"> </w:t>
      </w:r>
    </w:p>
    <w:p>
      <w:pPr>
        <w:jc w:val="center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 2.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Plaću službenika odnosno namještenika u Upravnom odjelu čini umnožak koeficijenta složenosti poslova radnog mjesta na koje je službenik, odnosno namještenik raspoređen i osnovice za obračun plaće, uvećan za 0,5% za svaki navršenu godinu radnog staža.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center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 3.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Izrazi koji se koriste u ovoj Odluci koriste se za osobe, a u muškom su rodu, neutralni su i odnose se na muške i ženske osobe.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center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 4.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Koeficijenti za obračun plaće službenika i namještenika Upravnog odjela  određuje se unutar raspona koeficijenta od 1,00 do 6,00.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center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 5.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Koeficijenti iz članka 1. ovo Odluke utvrđuju se sukladno odredbama Uredbe klasifikaciji radnih mjesta u lokalnoj i područnoj (regionalnoj) samoupravi (NN 74/10, 125/14 i 48/23) za svako pojedino radni mjesto kako slijedi:</w:t>
      </w:r>
    </w:p>
    <w:p>
      <w:pPr>
        <w:spacing w:lineRule="atLeast" w:line="17" w:before="100" w:after="200" w:beforeAutospacing="0" w:afterAutospacing="0"/>
        <w:pStyle w:val="P0"/>
        <w:rPr>
          <w:rFonts w:ascii="Times New Roman" w:hAnsi="Times New Roman"/>
          <w:sz w:val="24"/>
        </w:rPr>
      </w:pPr>
    </w:p>
    <w:tbl>
      <w:tblPr>
        <w:tblStyle w:val="T0"/>
        <w:tblInd w:w="0" w:type="dxa"/>
        <w:tblLayout w:type="autofit"/>
        <w:tblW w:w="0" w:type="auto"/>
      </w:tblPr>
      <w:tblGrid/>
      <w:tr>
        <w:tc>
          <w:tcPr>
            <w:tcW w:w="9060" w:type="dxa"/>
            <w:gridSpan w:val="4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2"/>
              </w:rPr>
              <w:t xml:space="preserve">RADNA MJESTA I. KATEGORIJE</w:t>
            </w:r>
          </w:p>
        </w:tc>
      </w:tr>
      <w:tr>
        <w:tc>
          <w:tcPr>
            <w:tcW w:w="2265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Red.br.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Naziv radnog mjesta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Koeficijent 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Klasifikacijski rang</w:t>
            </w:r>
          </w:p>
        </w:tc>
      </w:tr>
      <w:tr>
        <w:tc>
          <w:tcPr>
            <w:tcW w:w="2265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1.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PROČELNIK 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2,50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1.</w:t>
            </w:r>
          </w:p>
        </w:tc>
      </w:tr>
      <w:tr>
        <w:tc>
          <w:tcPr>
            <w:tcW w:w="9060" w:type="dxa"/>
            <w:gridSpan w:val="4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2"/>
              </w:rPr>
              <w:t xml:space="preserve">RADNA MJESTA III. KATEGORIJE</w:t>
            </w:r>
          </w:p>
        </w:tc>
      </w:tr>
      <w:tr>
        <w:tc>
          <w:tcPr>
            <w:tcW w:w="2265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Red.br.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Naziv radnog mjesta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Koeficijent 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Klasifikacijski rang</w:t>
            </w:r>
          </w:p>
        </w:tc>
      </w:tr>
      <w:tr>
        <w:tc>
          <w:tcPr>
            <w:tcW w:w="2265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1.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VIŠI REFERENT ZA INFRASTRUKTURU I PROVEDBU PROJEKATA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2,02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9.</w:t>
            </w:r>
          </w:p>
        </w:tc>
      </w:tr>
      <w:tr>
        <w:tc>
          <w:tcPr>
            <w:tcW w:w="2265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2.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VIŠI REFERENT ZA FINANCIJE I PRORAČUN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2,02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9.</w:t>
            </w:r>
          </w:p>
        </w:tc>
      </w:tr>
      <w:tr>
        <w:tc>
          <w:tcPr>
            <w:tcW w:w="2265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3.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VIŠI REFERENT ZA DRUŠTVENE DJELATNOSTI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1,83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9.</w:t>
            </w:r>
          </w:p>
        </w:tc>
      </w:tr>
      <w:tr>
        <w:tc>
          <w:tcPr>
            <w:tcW w:w="2265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4.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ADMINISTRATIVNI REFERENT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1,70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11.</w:t>
            </w:r>
          </w:p>
        </w:tc>
      </w:tr>
      <w:tr>
        <w:tc>
          <w:tcPr>
            <w:tcW w:w="9060" w:type="dxa"/>
            <w:gridSpan w:val="4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2"/>
              </w:rPr>
              <w:t xml:space="preserve">RADNA MJESTA IV. KATEGORIJE</w:t>
            </w:r>
          </w:p>
        </w:tc>
      </w:tr>
      <w:tr>
        <w:tc>
          <w:tcPr>
            <w:tcW w:w="2265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Red.br.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Naziv radnog mjesta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Koeficijent 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Klasifikacijski rang</w:t>
            </w:r>
          </w:p>
        </w:tc>
      </w:tr>
      <w:tr>
        <w:tc>
          <w:tcPr>
            <w:tcW w:w="2265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1.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SPREMAČICA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1,20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before="10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13.</w:t>
            </w:r>
          </w:p>
        </w:tc>
      </w:tr>
    </w:tbl>
    <w:p>
      <w:pPr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 </w:t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>
      <w:pPr>
        <w:jc w:val="center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 6.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U roku od 30 dana od dana stupanja na snagu ode Odluke osobe ovlaštene za donošenje rješenja o pravima i obvezama službenika i namještenika donijet će pojedinačna rješenja o plaći službenika i namještenika u JUO.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center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 7</w:t>
      </w:r>
      <w:r>
        <w:rPr>
          <w:rFonts w:ascii="Calibri" w:hAnsi="Calibri"/>
          <w:color w:val="000000"/>
          <w:sz w:val="22"/>
        </w:rPr>
        <w:t>.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Danom primjene ove Odluke prestaje važiti Odluka o koeficijentima za obračun plaća službenika i namještenika u Jedinstvenom upravnom odjelu općine Hum na Sutli KLASA: 120-01/24-01/6, URBROJ: 2140-14-01-24-1 od 25. lipnja 2024. godine  (Službeni glasnik Krapinsko-zagorske županije  broj: 28/24).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Calibri" w:hAnsi="Calibri"/>
          <w:color w:val="000000"/>
          <w:sz w:val="22"/>
        </w:rPr>
      </w:pP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center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 8.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Ova Odluka stupa na snagu prvog dana od dana objave u „Službenom glasniku Krapinsko-zagorske županije“ i primjenjuje se počevši s plaćom za mjesec rujan 2024., koja se isplaćuje u mjesecu listopadu 2024. godine.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 w:val="1"/>
          <w:color w:val="000000"/>
          <w:sz w:val="22"/>
        </w:rPr>
        <w:t xml:space="preserve"> 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 </w:t>
      </w:r>
    </w:p>
    <w:p>
      <w:pPr>
        <w:jc w:val="center"/>
        <w:spacing w:lineRule="auto" w:line="240" w:before="0" w:after="0" w:beforeAutospacing="0" w:afterAutospacing="0"/>
        <w:ind w:firstLine="708" w:left="2124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                                       PREDSJEDNIK OPĆINSKOG VIJEĆA</w:t>
      </w: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 xml:space="preserve"> </w:t>
      </w: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 xml:space="preserve">Mario Antonić</w:t>
      </w: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8"/>
        </w:rPr>
      </w:pPr>
      <w:r>
        <w:rPr>
          <w:rFonts w:ascii="Times New Roman" w:hAnsi="Times New Roman"/>
          <w:noProof w:val="1"/>
          <w:sz w:val="18"/>
        </w:rPr>
        <w:t>1</w:t>
      </w:r>
      <w:r>
        <w:rPr>
          <w:rFonts w:ascii="Times New Roman" w:hAnsi="Times New Roman"/>
          <w:noProof w:val="1"/>
          <w:sz w:val="18"/>
        </w:rPr>
        <w:t>.</w:t>
      </w:r>
      <w:r>
        <w:rPr>
          <w:rFonts w:ascii="Times New Roman" w:hAnsi="Times New Roman"/>
          <w:noProof w:val="1"/>
          <w:sz w:val="18"/>
        </w:rPr>
        <w:t xml:space="preserve"> </w:t>
      </w:r>
      <w:r>
        <w:rPr>
          <w:rFonts w:ascii="Times New Roman" w:hAnsi="Times New Roman"/>
          <w:noProof w:val="1"/>
          <w:sz w:val="18"/>
        </w:rPr>
        <w:t>SLUŽBENI</w:t>
      </w:r>
      <w:r>
        <w:rPr>
          <w:rFonts w:ascii="Times New Roman" w:hAnsi="Times New Roman"/>
          <w:noProof w:val="1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GLASNIK KRAPINSKO-ZAGORSKE ŽUPANIJE, Magistratska 1, KRAPINA, 49000</w:t>
      </w: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>
      <w:numPr/>
    </w:pPr>
    <w:rPr/>
  </w:style>
  <w:style w:type="paragraph" w:styleId="P1">
    <w:name w:val="Head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3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2024-09-25T09:28:58Z</dcterms:created>
  <dcterms:modified xsi:type="dcterms:W3CDTF">2024-09-25T09:28:58Z</dcterms:modified>
</cp:coreProperties>
</file>